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D" w:rsidRDefault="00A619C1" w:rsidP="00A76C1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 focus on grass</w:t>
      </w:r>
    </w:p>
    <w:p w:rsidR="0053200D" w:rsidRDefault="0053200D" w:rsidP="00A76C1D">
      <w:pPr>
        <w:rPr>
          <w:rFonts w:ascii="Arial" w:hAnsi="Arial" w:cs="Arial"/>
          <w:b/>
          <w:sz w:val="28"/>
        </w:rPr>
      </w:pPr>
    </w:p>
    <w:p w:rsidR="00A76C1D" w:rsidRPr="00A76C1D" w:rsidRDefault="00F00D3C" w:rsidP="00532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Since 2012</w:t>
      </w:r>
      <w:r w:rsidR="00A76C1D">
        <w:rPr>
          <w:rFonts w:ascii="Arial" w:hAnsi="Arial" w:cs="Arial"/>
        </w:rPr>
        <w:t xml:space="preserve">, Charlie and Andrea have focused on grazing management to improve production at Barnside. The results: a 29% increase in stocking rate and 48% greater liveweight production per </w:t>
      </w:r>
      <w:r w:rsidR="00405B31">
        <w:rPr>
          <w:rFonts w:ascii="Arial" w:hAnsi="Arial" w:cs="Arial"/>
        </w:rPr>
        <w:t>acre</w:t>
      </w:r>
      <w:r w:rsidR="00A76C1D">
        <w:rPr>
          <w:rFonts w:ascii="Arial" w:hAnsi="Arial" w:cs="Arial"/>
        </w:rPr>
        <w:t>. In the summer, grazing cattle grow 1.25 kg LW/day and weaned lambs grow on average 200g/day</w:t>
      </w:r>
      <w:r w:rsidR="00405B31">
        <w:rPr>
          <w:rFonts w:ascii="Arial" w:hAnsi="Arial" w:cs="Arial"/>
        </w:rPr>
        <w:t>. From mid-</w:t>
      </w:r>
      <w:r>
        <w:rPr>
          <w:rFonts w:ascii="Arial" w:hAnsi="Arial" w:cs="Arial"/>
        </w:rPr>
        <w:t xml:space="preserve">August to September, </w:t>
      </w:r>
      <w:r w:rsidR="00405B31">
        <w:rPr>
          <w:rFonts w:ascii="Arial" w:hAnsi="Arial" w:cs="Arial"/>
        </w:rPr>
        <w:t xml:space="preserve">the farm sell </w:t>
      </w:r>
      <w:r>
        <w:rPr>
          <w:rFonts w:ascii="Arial" w:hAnsi="Arial" w:cs="Arial"/>
        </w:rPr>
        <w:t xml:space="preserve">most </w:t>
      </w:r>
      <w:r w:rsidR="00C72D29">
        <w:rPr>
          <w:rFonts w:ascii="Arial" w:hAnsi="Arial" w:cs="Arial"/>
        </w:rPr>
        <w:t>young stock</w:t>
      </w:r>
      <w:r>
        <w:rPr>
          <w:rFonts w:ascii="Arial" w:hAnsi="Arial" w:cs="Arial"/>
        </w:rPr>
        <w:t xml:space="preserve"> to build grass covers for tupping</w:t>
      </w:r>
      <w:r w:rsidR="00405B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Feeding ewes optimally during the ‘Golden 20 days’ over tupping</w:t>
      </w:r>
      <w:r w:rsidR="00405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the priority as this will be influential to next year’s lamb crop.  </w:t>
      </w:r>
    </w:p>
    <w:p w:rsidR="00A76C1D" w:rsidRDefault="00A76C1D" w:rsidP="00A76C1D">
      <w:pPr>
        <w:rPr>
          <w:rFonts w:ascii="Arial" w:hAnsi="Arial" w:cs="Arial"/>
          <w:b/>
          <w:sz w:val="28"/>
        </w:rPr>
      </w:pPr>
    </w:p>
    <w:p w:rsidR="00405B31" w:rsidRDefault="00405B31" w:rsidP="0053200D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Farm facts:</w:t>
      </w:r>
    </w:p>
    <w:p w:rsidR="0053200D" w:rsidRDefault="0053200D" w:rsidP="0053200D">
      <w:pPr>
        <w:jc w:val="both"/>
        <w:rPr>
          <w:rFonts w:ascii="Arial" w:hAnsi="Arial" w:cs="Arial"/>
          <w:b/>
          <w:sz w:val="28"/>
        </w:rPr>
      </w:pPr>
    </w:p>
    <w:p w:rsidR="00405B31" w:rsidRDefault="00405B31" w:rsidP="0053200D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405B31">
        <w:rPr>
          <w:rFonts w:ascii="Arial" w:hAnsi="Arial" w:cs="Arial"/>
        </w:rPr>
        <w:t>625 acres (253 ha)</w:t>
      </w:r>
      <w:r>
        <w:rPr>
          <w:rFonts w:ascii="Arial" w:hAnsi="Arial" w:cs="Arial"/>
        </w:rPr>
        <w:t xml:space="preserve"> – organic </w:t>
      </w:r>
    </w:p>
    <w:p w:rsidR="00405B31" w:rsidRDefault="00405B31" w:rsidP="0053200D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840 EasyCare ewes (average ewe weight: 65kg)</w:t>
      </w:r>
    </w:p>
    <w:p w:rsidR="00405B31" w:rsidRDefault="00405B31" w:rsidP="0053200D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84 breeding Welsh Black cows put to Angus sire</w:t>
      </w:r>
    </w:p>
    <w:p w:rsidR="00405B31" w:rsidRDefault="00405B31" w:rsidP="0053200D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Lambing: April 20</w:t>
      </w:r>
      <w:r w:rsidRPr="00F00D3C">
        <w:rPr>
          <w:rFonts w:ascii="Arial" w:hAnsi="Arial" w:cs="Arial"/>
          <w:vertAlign w:val="superscript"/>
        </w:rPr>
        <w:t>th</w:t>
      </w:r>
      <w:r w:rsidR="00DE4A2C">
        <w:rPr>
          <w:rFonts w:ascii="Arial" w:hAnsi="Arial" w:cs="Arial"/>
        </w:rPr>
        <w:t>; Calving: April 1st</w:t>
      </w:r>
    </w:p>
    <w:p w:rsidR="00405B31" w:rsidRDefault="00405B31" w:rsidP="00A76C1D">
      <w:pPr>
        <w:rPr>
          <w:rFonts w:ascii="Arial" w:hAnsi="Arial" w:cs="Arial"/>
          <w:b/>
          <w:sz w:val="28"/>
        </w:rPr>
      </w:pPr>
    </w:p>
    <w:p w:rsidR="00A76C1D" w:rsidRDefault="00F00D3C" w:rsidP="0053200D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Investing in infrastructure for rotational grazing</w:t>
      </w:r>
    </w:p>
    <w:p w:rsidR="0053200D" w:rsidRDefault="0053200D" w:rsidP="0053200D">
      <w:pPr>
        <w:jc w:val="both"/>
        <w:rPr>
          <w:rFonts w:ascii="Arial" w:hAnsi="Arial" w:cs="Arial"/>
          <w:b/>
          <w:sz w:val="28"/>
        </w:rPr>
      </w:pPr>
    </w:p>
    <w:p w:rsidR="00F00D3C" w:rsidRPr="00F00D3C" w:rsidRDefault="00F00D3C" w:rsidP="00532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Reducing field size can increase grazing pressure and utilisation (</w:t>
      </w:r>
      <w:r w:rsidR="008018FA">
        <w:rPr>
          <w:rFonts w:ascii="Arial" w:hAnsi="Arial" w:cs="Arial"/>
        </w:rPr>
        <w:t>grass grown that ends up consumed</w:t>
      </w:r>
      <w:r w:rsidR="00016406">
        <w:rPr>
          <w:rFonts w:ascii="Arial" w:hAnsi="Arial" w:cs="Arial"/>
        </w:rPr>
        <w:t xml:space="preserve"> rather than wasted</w:t>
      </w:r>
      <w:r>
        <w:rPr>
          <w:rFonts w:ascii="Arial" w:hAnsi="Arial" w:cs="Arial"/>
        </w:rPr>
        <w:t xml:space="preserve">). Under set stocking, we estimate that 50% of grass is wasted as ewes select the best bits and leave the rest, under rotational grazing wastage is reduced to around 20% as the </w:t>
      </w:r>
      <w:r w:rsidR="00DE4A2C">
        <w:rPr>
          <w:rFonts w:ascii="Arial" w:hAnsi="Arial" w:cs="Arial"/>
        </w:rPr>
        <w:t>animals</w:t>
      </w:r>
      <w:r>
        <w:rPr>
          <w:rFonts w:ascii="Arial" w:hAnsi="Arial" w:cs="Arial"/>
        </w:rPr>
        <w:t xml:space="preserve"> have less opportunity to select</w:t>
      </w:r>
      <w:r w:rsidR="008018FA">
        <w:rPr>
          <w:rFonts w:ascii="Arial" w:hAnsi="Arial" w:cs="Arial"/>
        </w:rPr>
        <w:t xml:space="preserve"> and the pasture becomes more uniform</w:t>
      </w:r>
      <w:r>
        <w:rPr>
          <w:rFonts w:ascii="Arial" w:hAnsi="Arial" w:cs="Arial"/>
        </w:rPr>
        <w:t xml:space="preserve">. </w:t>
      </w:r>
      <w:r w:rsidR="008018FA">
        <w:rPr>
          <w:rFonts w:ascii="Arial" w:hAnsi="Arial" w:cs="Arial"/>
        </w:rPr>
        <w:t>That is a 30% additional feed potential</w:t>
      </w:r>
      <w:r w:rsidR="00C44BD6">
        <w:rPr>
          <w:rFonts w:ascii="Arial" w:hAnsi="Arial" w:cs="Arial"/>
        </w:rPr>
        <w:t xml:space="preserve">! </w:t>
      </w:r>
      <w:r w:rsidR="008018FA">
        <w:rPr>
          <w:rFonts w:ascii="Arial" w:hAnsi="Arial" w:cs="Arial"/>
        </w:rPr>
        <w:t xml:space="preserve"> </w:t>
      </w:r>
    </w:p>
    <w:p w:rsidR="00A76C1D" w:rsidRPr="00A85E6E" w:rsidRDefault="00A76C1D" w:rsidP="0053200D">
      <w:pPr>
        <w:pStyle w:val="Default"/>
        <w:ind w:left="-426" w:right="-625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10032" w:type="dxa"/>
        <w:tblInd w:w="108" w:type="dxa"/>
        <w:tblLook w:val="04A0" w:firstRow="1" w:lastRow="0" w:firstColumn="1" w:lastColumn="0" w:noHBand="0" w:noVBand="1"/>
      </w:tblPr>
      <w:tblGrid>
        <w:gridCol w:w="1243"/>
        <w:gridCol w:w="1857"/>
        <w:gridCol w:w="1857"/>
        <w:gridCol w:w="1857"/>
        <w:gridCol w:w="3218"/>
      </w:tblGrid>
      <w:tr w:rsidR="00A76C1D" w:rsidRPr="00A85E6E" w:rsidTr="005203B0">
        <w:tc>
          <w:tcPr>
            <w:tcW w:w="1243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b/>
                <w:noProof/>
                <w:sz w:val="22"/>
                <w:szCs w:val="22"/>
              </w:rPr>
              <w:t>Fields</w:t>
            </w: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b/>
                <w:noProof/>
                <w:sz w:val="22"/>
                <w:szCs w:val="22"/>
              </w:rPr>
              <w:t>Water Troughs</w:t>
            </w: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b/>
                <w:noProof/>
                <w:sz w:val="22"/>
                <w:szCs w:val="22"/>
              </w:rPr>
              <w:t>Swing Gates</w:t>
            </w:r>
          </w:p>
        </w:tc>
        <w:tc>
          <w:tcPr>
            <w:tcW w:w="3218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76C1D" w:rsidRPr="00A85E6E" w:rsidTr="005203B0">
        <w:tc>
          <w:tcPr>
            <w:tcW w:w="1243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2001</w:t>
            </w: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17</w:t>
            </w: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8</w:t>
            </w: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3218" w:type="dxa"/>
          </w:tcPr>
          <w:p w:rsidR="00A76C1D" w:rsidRPr="00A85E6E" w:rsidRDefault="00A76C1D" w:rsidP="005203B0">
            <w:pPr>
              <w:pStyle w:val="Defaul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Unfenced tracks &amp; farm roads</w:t>
            </w:r>
          </w:p>
        </w:tc>
      </w:tr>
      <w:tr w:rsidR="00A76C1D" w:rsidRPr="00A85E6E" w:rsidTr="005203B0">
        <w:tc>
          <w:tcPr>
            <w:tcW w:w="1243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2014</w:t>
            </w: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35</w:t>
            </w: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35</w:t>
            </w:r>
          </w:p>
        </w:tc>
        <w:tc>
          <w:tcPr>
            <w:tcW w:w="1857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150+</w:t>
            </w:r>
          </w:p>
        </w:tc>
        <w:tc>
          <w:tcPr>
            <w:tcW w:w="3218" w:type="dxa"/>
          </w:tcPr>
          <w:p w:rsidR="00A76C1D" w:rsidRPr="00A85E6E" w:rsidRDefault="00A76C1D" w:rsidP="005203B0">
            <w:pPr>
              <w:pStyle w:val="Default"/>
              <w:ind w:right="-62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85E6E">
              <w:rPr>
                <w:rFonts w:ascii="Arial" w:hAnsi="Arial" w:cs="Arial"/>
                <w:noProof/>
                <w:sz w:val="22"/>
                <w:szCs w:val="22"/>
              </w:rPr>
              <w:t>3 km fenced lanes</w:t>
            </w:r>
          </w:p>
        </w:tc>
      </w:tr>
    </w:tbl>
    <w:p w:rsidR="00A76C1D" w:rsidRPr="00A85E6E" w:rsidRDefault="00A76C1D" w:rsidP="00A76C1D">
      <w:pPr>
        <w:rPr>
          <w:rFonts w:ascii="Arial" w:hAnsi="Arial" w:cs="Arial"/>
        </w:rPr>
      </w:pPr>
    </w:p>
    <w:p w:rsidR="00A76C1D" w:rsidRDefault="00A76C1D" w:rsidP="0053200D">
      <w:pPr>
        <w:jc w:val="both"/>
        <w:rPr>
          <w:rFonts w:ascii="Arial" w:hAnsi="Arial" w:cs="Arial"/>
          <w:b/>
        </w:rPr>
      </w:pPr>
      <w:r w:rsidRPr="00A85E6E">
        <w:rPr>
          <w:rFonts w:ascii="Arial" w:hAnsi="Arial" w:cs="Arial"/>
          <w:b/>
        </w:rPr>
        <w:t>Temporary Subdivision for Paddock Grazing Project:</w:t>
      </w:r>
    </w:p>
    <w:p w:rsidR="00A76C1D" w:rsidRPr="00A85E6E" w:rsidRDefault="00A76C1D" w:rsidP="0053200D">
      <w:pPr>
        <w:jc w:val="both"/>
        <w:rPr>
          <w:rFonts w:ascii="Arial" w:hAnsi="Arial" w:cs="Arial"/>
          <w:b/>
        </w:rPr>
      </w:pPr>
    </w:p>
    <w:p w:rsidR="00A76C1D" w:rsidRPr="00A85E6E" w:rsidRDefault="00A76C1D" w:rsidP="0053200D">
      <w:pPr>
        <w:jc w:val="both"/>
        <w:rPr>
          <w:rFonts w:ascii="Arial" w:hAnsi="Arial" w:cs="Arial"/>
        </w:rPr>
      </w:pPr>
      <w:r w:rsidRPr="00A85E6E">
        <w:rPr>
          <w:rFonts w:ascii="Arial" w:hAnsi="Arial" w:cs="Arial"/>
        </w:rPr>
        <w:t xml:space="preserve">The 35 fields are subdivided into 69 paddocks using 42 x 3 reel temporary electric fencing </w:t>
      </w:r>
      <w:r w:rsidR="00C72D29" w:rsidRPr="00A85E6E">
        <w:rPr>
          <w:rFonts w:ascii="Arial" w:hAnsi="Arial" w:cs="Arial"/>
        </w:rPr>
        <w:t>systems;</w:t>
      </w:r>
      <w:r w:rsidRPr="00A85E6E">
        <w:rPr>
          <w:rFonts w:ascii="Arial" w:hAnsi="Arial" w:cs="Arial"/>
        </w:rPr>
        <w:t xml:space="preserve"> average paddock size is 7 acres</w:t>
      </w:r>
    </w:p>
    <w:p w:rsidR="00A76C1D" w:rsidRDefault="00A76C1D" w:rsidP="0053200D">
      <w:pPr>
        <w:jc w:val="both"/>
        <w:rPr>
          <w:rFonts w:ascii="Arial" w:hAnsi="Arial" w:cs="Arial"/>
        </w:rPr>
      </w:pPr>
    </w:p>
    <w:p w:rsidR="00A76C1D" w:rsidRPr="00A85E6E" w:rsidRDefault="00A76C1D" w:rsidP="0053200D">
      <w:pPr>
        <w:jc w:val="both"/>
        <w:rPr>
          <w:rFonts w:ascii="Arial" w:hAnsi="Arial" w:cs="Arial"/>
        </w:rPr>
      </w:pPr>
      <w:r w:rsidRPr="00A85E6E">
        <w:rPr>
          <w:rFonts w:ascii="Arial" w:hAnsi="Arial" w:cs="Arial"/>
        </w:rPr>
        <w:t>To service these paddocks 25 additional water troughs were installed and 5.5 kilometres of pipe laid over the ground.</w:t>
      </w:r>
    </w:p>
    <w:p w:rsidR="00A76C1D" w:rsidRPr="00A85E6E" w:rsidRDefault="00A76C1D" w:rsidP="00A76C1D">
      <w:pPr>
        <w:rPr>
          <w:rFonts w:ascii="Arial" w:hAnsi="Arial" w:cs="Arial"/>
        </w:rPr>
      </w:pPr>
    </w:p>
    <w:p w:rsidR="00A76C1D" w:rsidRPr="00A85E6E" w:rsidRDefault="00A76C1D" w:rsidP="00A76C1D">
      <w:pPr>
        <w:rPr>
          <w:rFonts w:ascii="Arial" w:hAnsi="Arial" w:cs="Arial"/>
        </w:rPr>
      </w:pPr>
      <w:r w:rsidRPr="00A85E6E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417"/>
      </w:tblGrid>
      <w:tr w:rsidR="00A76C1D" w:rsidRPr="00A85E6E" w:rsidTr="005203B0">
        <w:tc>
          <w:tcPr>
            <w:tcW w:w="7338" w:type="dxa"/>
          </w:tcPr>
          <w:p w:rsidR="00A76C1D" w:rsidRPr="00A85E6E" w:rsidRDefault="00A76C1D" w:rsidP="005203B0">
            <w:pPr>
              <w:rPr>
                <w:rFonts w:ascii="Arial" w:hAnsi="Arial" w:cs="Arial"/>
              </w:rPr>
            </w:pPr>
            <w:r w:rsidRPr="00A85E6E">
              <w:rPr>
                <w:rFonts w:ascii="Arial" w:hAnsi="Arial" w:cs="Arial"/>
                <w:b/>
                <w:sz w:val="22"/>
                <w:szCs w:val="22"/>
              </w:rPr>
              <w:t>Temporary Subdivision Costs</w:t>
            </w:r>
            <w:r w:rsidR="0053200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</w:tcPr>
          <w:p w:rsidR="00A76C1D" w:rsidRPr="00A85E6E" w:rsidRDefault="00A76C1D" w:rsidP="005203B0">
            <w:pPr>
              <w:jc w:val="right"/>
              <w:rPr>
                <w:rFonts w:ascii="Arial" w:hAnsi="Arial" w:cs="Arial"/>
                <w:b/>
              </w:rPr>
            </w:pPr>
            <w:r w:rsidRPr="00A85E6E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A76C1D" w:rsidRPr="00A85E6E" w:rsidTr="005203B0">
        <w:tc>
          <w:tcPr>
            <w:tcW w:w="7338" w:type="dxa"/>
          </w:tcPr>
          <w:p w:rsidR="00A76C1D" w:rsidRPr="00A85E6E" w:rsidRDefault="00A76C1D" w:rsidP="005203B0">
            <w:pPr>
              <w:rPr>
                <w:rFonts w:ascii="Arial" w:hAnsi="Arial" w:cs="Arial"/>
              </w:rPr>
            </w:pPr>
            <w:r w:rsidRPr="00A85E6E">
              <w:rPr>
                <w:rFonts w:ascii="Arial" w:hAnsi="Arial" w:cs="Arial"/>
                <w:sz w:val="22"/>
                <w:szCs w:val="22"/>
              </w:rPr>
              <w:t>40 x 3 reel electric fence systems including poly posts &amp; wire gates</w:t>
            </w:r>
          </w:p>
        </w:tc>
        <w:tc>
          <w:tcPr>
            <w:tcW w:w="1417" w:type="dxa"/>
          </w:tcPr>
          <w:p w:rsidR="00A76C1D" w:rsidRPr="00A85E6E" w:rsidRDefault="00A76C1D" w:rsidP="005203B0">
            <w:pPr>
              <w:jc w:val="right"/>
              <w:rPr>
                <w:rFonts w:ascii="Arial" w:hAnsi="Arial" w:cs="Arial"/>
              </w:rPr>
            </w:pPr>
            <w:r w:rsidRPr="00A85E6E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85E6E">
              <w:rPr>
                <w:rFonts w:ascii="Arial" w:hAnsi="Arial" w:cs="Arial"/>
                <w:sz w:val="22"/>
                <w:szCs w:val="22"/>
              </w:rPr>
              <w:t>537</w:t>
            </w:r>
          </w:p>
        </w:tc>
      </w:tr>
      <w:tr w:rsidR="00A76C1D" w:rsidRPr="00A85E6E" w:rsidTr="005203B0">
        <w:tc>
          <w:tcPr>
            <w:tcW w:w="7338" w:type="dxa"/>
          </w:tcPr>
          <w:p w:rsidR="00A76C1D" w:rsidRPr="00A85E6E" w:rsidRDefault="00A76C1D" w:rsidP="005203B0">
            <w:pPr>
              <w:rPr>
                <w:rFonts w:ascii="Arial" w:hAnsi="Arial" w:cs="Arial"/>
              </w:rPr>
            </w:pPr>
            <w:r w:rsidRPr="00A85E6E">
              <w:rPr>
                <w:rFonts w:ascii="Arial" w:hAnsi="Arial" w:cs="Arial"/>
                <w:sz w:val="22"/>
                <w:szCs w:val="22"/>
              </w:rPr>
              <w:t>25 water troughs</w:t>
            </w:r>
          </w:p>
        </w:tc>
        <w:tc>
          <w:tcPr>
            <w:tcW w:w="1417" w:type="dxa"/>
          </w:tcPr>
          <w:p w:rsidR="00A76C1D" w:rsidRPr="00A85E6E" w:rsidRDefault="00A76C1D" w:rsidP="005203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3,</w:t>
            </w:r>
            <w:r w:rsidRPr="00A85E6E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</w:tr>
      <w:tr w:rsidR="00A76C1D" w:rsidRPr="00A85E6E" w:rsidTr="005203B0">
        <w:tc>
          <w:tcPr>
            <w:tcW w:w="7338" w:type="dxa"/>
          </w:tcPr>
          <w:p w:rsidR="00A76C1D" w:rsidRPr="00A85E6E" w:rsidRDefault="00A76C1D" w:rsidP="005203B0">
            <w:pPr>
              <w:rPr>
                <w:rFonts w:ascii="Arial" w:hAnsi="Arial" w:cs="Arial"/>
              </w:rPr>
            </w:pPr>
            <w:r w:rsidRPr="00A85E6E">
              <w:rPr>
                <w:rFonts w:ascii="Arial" w:hAnsi="Arial" w:cs="Arial"/>
                <w:sz w:val="22"/>
                <w:szCs w:val="22"/>
              </w:rPr>
              <w:t>5.5km pipe &amp; fittings (mostly 25 &amp; 32mm,some 50mm)</w:t>
            </w:r>
          </w:p>
        </w:tc>
        <w:tc>
          <w:tcPr>
            <w:tcW w:w="1417" w:type="dxa"/>
          </w:tcPr>
          <w:p w:rsidR="00A76C1D" w:rsidRPr="00A85E6E" w:rsidRDefault="00A76C1D" w:rsidP="005203B0">
            <w:pPr>
              <w:jc w:val="right"/>
              <w:rPr>
                <w:rFonts w:ascii="Arial" w:hAnsi="Arial" w:cs="Arial"/>
              </w:rPr>
            </w:pPr>
            <w:r w:rsidRPr="00A85E6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85E6E">
              <w:rPr>
                <w:rFonts w:ascii="Arial" w:hAnsi="Arial" w:cs="Arial"/>
                <w:sz w:val="22"/>
                <w:szCs w:val="22"/>
              </w:rPr>
              <w:t>147</w:t>
            </w:r>
          </w:p>
        </w:tc>
      </w:tr>
      <w:tr w:rsidR="00A76C1D" w:rsidRPr="00A85E6E" w:rsidTr="005203B0">
        <w:tc>
          <w:tcPr>
            <w:tcW w:w="7338" w:type="dxa"/>
          </w:tcPr>
          <w:p w:rsidR="00A76C1D" w:rsidRPr="00A85E6E" w:rsidRDefault="00A76C1D" w:rsidP="005203B0">
            <w:pPr>
              <w:rPr>
                <w:rFonts w:ascii="Arial" w:hAnsi="Arial" w:cs="Arial"/>
              </w:rPr>
            </w:pPr>
            <w:r w:rsidRPr="00A85E6E">
              <w:rPr>
                <w:rFonts w:ascii="Arial" w:hAnsi="Arial" w:cs="Arial"/>
                <w:sz w:val="22"/>
                <w:szCs w:val="22"/>
              </w:rPr>
              <w:t>Total for 480 acres</w:t>
            </w:r>
          </w:p>
        </w:tc>
        <w:tc>
          <w:tcPr>
            <w:tcW w:w="1417" w:type="dxa"/>
          </w:tcPr>
          <w:p w:rsidR="00A76C1D" w:rsidRPr="00A85E6E" w:rsidRDefault="00A76C1D" w:rsidP="005203B0">
            <w:pPr>
              <w:jc w:val="right"/>
              <w:rPr>
                <w:rFonts w:ascii="Arial" w:hAnsi="Arial" w:cs="Arial"/>
                <w:b/>
              </w:rPr>
            </w:pPr>
            <w:r w:rsidRPr="00A85E6E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85E6E">
              <w:rPr>
                <w:rFonts w:ascii="Arial" w:hAnsi="Arial" w:cs="Arial"/>
                <w:sz w:val="22"/>
                <w:szCs w:val="22"/>
              </w:rPr>
              <w:t>759</w:t>
            </w:r>
          </w:p>
        </w:tc>
      </w:tr>
      <w:tr w:rsidR="00A76C1D" w:rsidRPr="00A85E6E" w:rsidTr="005203B0">
        <w:tc>
          <w:tcPr>
            <w:tcW w:w="7338" w:type="dxa"/>
          </w:tcPr>
          <w:p w:rsidR="00A76C1D" w:rsidRPr="0053200D" w:rsidRDefault="00A76C1D" w:rsidP="005203B0">
            <w:pPr>
              <w:rPr>
                <w:rFonts w:ascii="Arial" w:hAnsi="Arial" w:cs="Arial"/>
                <w:b/>
              </w:rPr>
            </w:pPr>
            <w:r w:rsidRPr="0053200D">
              <w:rPr>
                <w:rFonts w:ascii="Arial" w:hAnsi="Arial" w:cs="Arial"/>
                <w:b/>
                <w:sz w:val="22"/>
                <w:szCs w:val="22"/>
              </w:rPr>
              <w:t>Cost per acre subdivided</w:t>
            </w:r>
          </w:p>
        </w:tc>
        <w:tc>
          <w:tcPr>
            <w:tcW w:w="1417" w:type="dxa"/>
          </w:tcPr>
          <w:p w:rsidR="00A76C1D" w:rsidRPr="00A85E6E" w:rsidRDefault="00A76C1D" w:rsidP="005203B0">
            <w:pPr>
              <w:jc w:val="right"/>
              <w:rPr>
                <w:rFonts w:ascii="Arial" w:hAnsi="Arial" w:cs="Arial"/>
              </w:rPr>
            </w:pPr>
            <w:r w:rsidRPr="00A85E6E">
              <w:rPr>
                <w:rFonts w:ascii="Arial" w:hAnsi="Arial" w:cs="Arial"/>
                <w:b/>
                <w:sz w:val="22"/>
                <w:szCs w:val="22"/>
              </w:rPr>
              <w:t>30.75</w:t>
            </w:r>
          </w:p>
        </w:tc>
      </w:tr>
    </w:tbl>
    <w:p w:rsidR="0053200D" w:rsidRDefault="0053200D" w:rsidP="00A76C1D">
      <w:pPr>
        <w:jc w:val="both"/>
        <w:rPr>
          <w:rFonts w:ascii="Arial" w:hAnsi="Arial" w:cs="Arial"/>
          <w:noProof/>
        </w:rPr>
      </w:pPr>
    </w:p>
    <w:p w:rsidR="00A619C1" w:rsidRDefault="0053200D" w:rsidP="00A76C1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15538BB" wp14:editId="0D6E07F9">
            <wp:simplePos x="0" y="0"/>
            <wp:positionH relativeFrom="column">
              <wp:posOffset>-69850</wp:posOffset>
            </wp:positionH>
            <wp:positionV relativeFrom="paragraph">
              <wp:posOffset>113665</wp:posOffset>
            </wp:positionV>
            <wp:extent cx="6257925" cy="3892417"/>
            <wp:effectExtent l="19050" t="19050" r="9525" b="13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" t="1145" r="977"/>
                    <a:stretch/>
                  </pic:blipFill>
                  <pic:spPr bwMode="auto">
                    <a:xfrm>
                      <a:off x="0" y="0"/>
                      <a:ext cx="6261310" cy="38945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406" w:rsidRPr="00A619C1" w:rsidRDefault="00016406" w:rsidP="00DE4A2C">
      <w:pPr>
        <w:rPr>
          <w:rFonts w:ascii="Arial" w:hAnsi="Arial" w:cs="Arial"/>
        </w:rPr>
      </w:pPr>
    </w:p>
    <w:p w:rsidR="00A76C1D" w:rsidRPr="00A85E6E" w:rsidRDefault="00A76C1D" w:rsidP="00A76C1D">
      <w:pPr>
        <w:jc w:val="both"/>
        <w:rPr>
          <w:rFonts w:ascii="Arial" w:hAnsi="Arial" w:cs="Arial"/>
        </w:rPr>
      </w:pPr>
    </w:p>
    <w:p w:rsidR="00A76C1D" w:rsidRDefault="00A76C1D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Default="00A619C1" w:rsidP="00A76C1D">
      <w:pPr>
        <w:pStyle w:val="ListParagraph"/>
        <w:ind w:left="360"/>
        <w:rPr>
          <w:rFonts w:ascii="Arial" w:hAnsi="Arial" w:cs="Arial"/>
        </w:rPr>
      </w:pPr>
    </w:p>
    <w:p w:rsidR="00A619C1" w:rsidRPr="0053200D" w:rsidRDefault="00A619C1" w:rsidP="00A76C1D">
      <w:pPr>
        <w:pStyle w:val="ListParagraph"/>
        <w:ind w:left="360"/>
        <w:rPr>
          <w:rFonts w:ascii="Arial" w:hAnsi="Arial" w:cs="Arial"/>
          <w:sz w:val="2"/>
        </w:rPr>
      </w:pPr>
    </w:p>
    <w:p w:rsidR="00A619C1" w:rsidRDefault="00A619C1" w:rsidP="0053200D">
      <w:pPr>
        <w:pStyle w:val="ListParagraph"/>
        <w:ind w:left="360"/>
        <w:jc w:val="both"/>
        <w:rPr>
          <w:rFonts w:ascii="Arial" w:hAnsi="Arial" w:cs="Arial"/>
          <w:b/>
        </w:rPr>
      </w:pPr>
      <w:r w:rsidRPr="00A619C1">
        <w:rPr>
          <w:rFonts w:ascii="Arial" w:hAnsi="Arial" w:cs="Arial"/>
          <w:b/>
        </w:rPr>
        <w:t>Getting started</w:t>
      </w:r>
    </w:p>
    <w:p w:rsidR="0053200D" w:rsidRPr="00A619C1" w:rsidRDefault="0053200D" w:rsidP="0053200D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A619C1" w:rsidRDefault="00A619C1" w:rsidP="0053200D">
      <w:pPr>
        <w:pStyle w:val="ListParagraph"/>
        <w:ind w:left="360"/>
        <w:jc w:val="both"/>
        <w:rPr>
          <w:rFonts w:ascii="Arial" w:hAnsi="Arial" w:cs="Arial"/>
        </w:rPr>
      </w:pPr>
      <w:r w:rsidRPr="00A619C1">
        <w:rPr>
          <w:rFonts w:ascii="Arial" w:hAnsi="Arial" w:cs="Arial"/>
        </w:rPr>
        <w:t>Charlie started with All Grass Wintering: rotationally grazing the breeding ewe flock from 2-3 weeks after tupping to three weeks before lambing. Winter is a good time to start rotational grazing as we have more confi</w:t>
      </w:r>
      <w:r w:rsidR="00C72D29">
        <w:rPr>
          <w:rFonts w:ascii="Arial" w:hAnsi="Arial" w:cs="Arial"/>
        </w:rPr>
        <w:t>den</w:t>
      </w:r>
      <w:r w:rsidRPr="00A619C1">
        <w:rPr>
          <w:rFonts w:ascii="Arial" w:hAnsi="Arial" w:cs="Arial"/>
        </w:rPr>
        <w:t>ce in grass growth estimation (i.e. we know it won’t grow much</w:t>
      </w:r>
      <w:r w:rsidR="003730D6">
        <w:rPr>
          <w:rFonts w:ascii="Arial" w:hAnsi="Arial" w:cs="Arial"/>
        </w:rPr>
        <w:t>!</w:t>
      </w:r>
      <w:r w:rsidRPr="00A619C1">
        <w:rPr>
          <w:rFonts w:ascii="Arial" w:hAnsi="Arial" w:cs="Arial"/>
        </w:rPr>
        <w:t>) and the ewes can withstand hard rationing. He then started on rotational grazing through the spring</w:t>
      </w:r>
      <w:r w:rsidR="003730D6">
        <w:rPr>
          <w:rFonts w:ascii="Arial" w:hAnsi="Arial" w:cs="Arial"/>
        </w:rPr>
        <w:t>, three weeks after lambing</w:t>
      </w:r>
      <w:r w:rsidRPr="00A619C1">
        <w:rPr>
          <w:rFonts w:ascii="Arial" w:hAnsi="Arial" w:cs="Arial"/>
        </w:rPr>
        <w:t xml:space="preserve">. </w:t>
      </w:r>
    </w:p>
    <w:p w:rsidR="00A619C1" w:rsidRDefault="00A619C1" w:rsidP="0053200D">
      <w:pPr>
        <w:pStyle w:val="ListParagraph"/>
        <w:ind w:left="360"/>
        <w:jc w:val="both"/>
        <w:rPr>
          <w:rFonts w:ascii="Arial" w:hAnsi="Arial" w:cs="Arial"/>
        </w:rPr>
      </w:pPr>
    </w:p>
    <w:p w:rsidR="003730D6" w:rsidRDefault="00A619C1" w:rsidP="0053200D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useful to measure grass frequently (every </w:t>
      </w:r>
      <w:r w:rsidR="00C72D29">
        <w:rPr>
          <w:rFonts w:ascii="Arial" w:hAnsi="Arial" w:cs="Arial"/>
        </w:rPr>
        <w:t>fortnight</w:t>
      </w:r>
      <w:r>
        <w:rPr>
          <w:rFonts w:ascii="Arial" w:hAnsi="Arial" w:cs="Arial"/>
        </w:rPr>
        <w:t xml:space="preserve"> in the </w:t>
      </w:r>
      <w:r w:rsidR="00C72D29">
        <w:rPr>
          <w:rFonts w:ascii="Arial" w:hAnsi="Arial" w:cs="Arial"/>
        </w:rPr>
        <w:t>spring</w:t>
      </w:r>
      <w:r>
        <w:rPr>
          <w:rFonts w:ascii="Arial" w:hAnsi="Arial" w:cs="Arial"/>
        </w:rPr>
        <w:t xml:space="preserve"> as a minimum) to get an understanding of how the paddocks res</w:t>
      </w:r>
      <w:r w:rsidR="003730D6">
        <w:rPr>
          <w:rFonts w:ascii="Arial" w:hAnsi="Arial" w:cs="Arial"/>
        </w:rPr>
        <w:t>pond to the grazing management.  With this measurement, you can understand the pasture available and therefore calculate the feed in a paddock:</w:t>
      </w:r>
    </w:p>
    <w:p w:rsidR="003730D6" w:rsidRDefault="003730D6" w:rsidP="0053200D">
      <w:pPr>
        <w:pStyle w:val="ListParagraph"/>
        <w:ind w:left="360"/>
        <w:jc w:val="both"/>
        <w:rPr>
          <w:rFonts w:ascii="Arial" w:hAnsi="Arial" w:cs="Arial"/>
        </w:rPr>
      </w:pPr>
    </w:p>
    <w:p w:rsidR="003730D6" w:rsidRDefault="003730D6" w:rsidP="0053200D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Grass cover – residual (grass to leave behind) = available feed.</w:t>
      </w:r>
    </w:p>
    <w:p w:rsidR="003730D6" w:rsidRDefault="003730D6" w:rsidP="0053200D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Available feed/animal demand = days of grazing available</w:t>
      </w:r>
    </w:p>
    <w:p w:rsidR="003730D6" w:rsidRDefault="00C72D29" w:rsidP="0053200D">
      <w:pPr>
        <w:pStyle w:val="ListParagraph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E.g</w:t>
      </w:r>
      <w:r w:rsidR="003730D6">
        <w:rPr>
          <w:rFonts w:ascii="Arial" w:hAnsi="Arial" w:cs="Arial"/>
        </w:rPr>
        <w:t xml:space="preserve">. </w:t>
      </w:r>
      <w:r w:rsidR="00DE4A2C">
        <w:rPr>
          <w:rFonts w:ascii="Arial" w:hAnsi="Arial" w:cs="Arial"/>
        </w:rPr>
        <w:t xml:space="preserve">if </w:t>
      </w:r>
      <w:r w:rsidR="003730D6">
        <w:rPr>
          <w:rFonts w:ascii="Arial" w:hAnsi="Arial" w:cs="Arial"/>
        </w:rPr>
        <w:t xml:space="preserve">grass </w:t>
      </w:r>
      <w:r w:rsidR="00DE4A2C">
        <w:rPr>
          <w:rFonts w:ascii="Arial" w:hAnsi="Arial" w:cs="Arial"/>
        </w:rPr>
        <w:t>measured at</w:t>
      </w:r>
      <w:r w:rsidR="003730D6">
        <w:rPr>
          <w:rFonts w:ascii="Arial" w:hAnsi="Arial" w:cs="Arial"/>
        </w:rPr>
        <w:t xml:space="preserve"> 2</w:t>
      </w:r>
      <w:r w:rsidR="00A16C37">
        <w:rPr>
          <w:rFonts w:ascii="Arial" w:hAnsi="Arial" w:cs="Arial"/>
        </w:rPr>
        <w:t>,</w:t>
      </w:r>
      <w:r w:rsidR="003730D6">
        <w:rPr>
          <w:rFonts w:ascii="Arial" w:hAnsi="Arial" w:cs="Arial"/>
        </w:rPr>
        <w:t>000 kg DM/ha in a 4 ha field.</w:t>
      </w:r>
      <w:proofErr w:type="gramEnd"/>
      <w:r w:rsidR="003730D6">
        <w:rPr>
          <w:rFonts w:ascii="Arial" w:hAnsi="Arial" w:cs="Arial"/>
        </w:rPr>
        <w:t xml:space="preserve"> Target residual is 1</w:t>
      </w:r>
      <w:r w:rsidR="00A16C37">
        <w:rPr>
          <w:rFonts w:ascii="Arial" w:hAnsi="Arial" w:cs="Arial"/>
        </w:rPr>
        <w:t>,</w:t>
      </w:r>
      <w:r w:rsidR="003730D6">
        <w:rPr>
          <w:rFonts w:ascii="Arial" w:hAnsi="Arial" w:cs="Arial"/>
        </w:rPr>
        <w:t>500kg DM/ha, therefore there is 2</w:t>
      </w:r>
      <w:r w:rsidR="00A16C37">
        <w:rPr>
          <w:rFonts w:ascii="Arial" w:hAnsi="Arial" w:cs="Arial"/>
        </w:rPr>
        <w:t>,</w:t>
      </w:r>
      <w:r w:rsidR="003730D6">
        <w:rPr>
          <w:rFonts w:ascii="Arial" w:hAnsi="Arial" w:cs="Arial"/>
        </w:rPr>
        <w:t xml:space="preserve">000 kg DM available. </w:t>
      </w:r>
    </w:p>
    <w:p w:rsidR="003730D6" w:rsidRDefault="003730D6" w:rsidP="0053200D">
      <w:pPr>
        <w:pStyle w:val="ListParagraph"/>
        <w:ind w:left="360"/>
        <w:jc w:val="both"/>
        <w:rPr>
          <w:rFonts w:ascii="Arial" w:hAnsi="Arial" w:cs="Arial"/>
        </w:rPr>
      </w:pPr>
    </w:p>
    <w:p w:rsidR="00DE4A2C" w:rsidRDefault="00C72D29" w:rsidP="0053200D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Young stock</w:t>
      </w:r>
      <w:r w:rsidR="00DE4A2C">
        <w:rPr>
          <w:rFonts w:ascii="Arial" w:hAnsi="Arial" w:cs="Arial"/>
        </w:rPr>
        <w:t xml:space="preserve"> cattle with a target of growing 1.25kg/day require 3% of bodyweight: a 400kg steer requires 16kg DM/day and </w:t>
      </w:r>
      <w:r w:rsidR="00B37B30">
        <w:rPr>
          <w:rFonts w:ascii="Arial" w:hAnsi="Arial" w:cs="Arial"/>
        </w:rPr>
        <w:t xml:space="preserve">a </w:t>
      </w:r>
      <w:bookmarkStart w:id="0" w:name="_GoBack"/>
      <w:bookmarkEnd w:id="0"/>
      <w:r w:rsidR="00DE4A2C">
        <w:rPr>
          <w:rFonts w:ascii="Arial" w:hAnsi="Arial" w:cs="Arial"/>
        </w:rPr>
        <w:t>herd of 60 requires 960 kg DM/day.</w:t>
      </w:r>
    </w:p>
    <w:p w:rsidR="00A619C1" w:rsidRPr="0053200D" w:rsidRDefault="00DE4A2C" w:rsidP="0053200D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Available feed (2</w:t>
      </w:r>
      <w:r w:rsidR="00A16C37">
        <w:rPr>
          <w:rFonts w:ascii="Arial" w:hAnsi="Arial" w:cs="Arial"/>
        </w:rPr>
        <w:t>,</w:t>
      </w:r>
      <w:r>
        <w:rPr>
          <w:rFonts w:ascii="Arial" w:hAnsi="Arial" w:cs="Arial"/>
        </w:rPr>
        <w:t>000kg DM) divided by daily demand (960 kg DM/day</w:t>
      </w:r>
      <w:r w:rsidR="00C72D29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2 days</w:t>
      </w:r>
    </w:p>
    <w:sectPr w:rsidR="00A619C1" w:rsidRPr="0053200D" w:rsidSect="00ED0C19">
      <w:headerReference w:type="default" r:id="rId14"/>
      <w:footerReference w:type="default" r:id="rId15"/>
      <w:pgSz w:w="11907" w:h="16834"/>
      <w:pgMar w:top="720" w:right="720" w:bottom="720" w:left="1160" w:header="561" w:footer="5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FB" w:rsidRDefault="00E81AFB">
      <w:r>
        <w:separator/>
      </w:r>
    </w:p>
  </w:endnote>
  <w:endnote w:type="continuationSeparator" w:id="0">
    <w:p w:rsidR="00E81AFB" w:rsidRDefault="00E8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3E" w:rsidRPr="0085036B" w:rsidRDefault="00ED0C19" w:rsidP="0085036B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2B343321" wp14:editId="4532D26C">
          <wp:extent cx="6401435" cy="7810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FB" w:rsidRDefault="00E81AFB">
      <w:r>
        <w:separator/>
      </w:r>
    </w:p>
  </w:footnote>
  <w:footnote w:type="continuationSeparator" w:id="0">
    <w:p w:rsidR="00E81AFB" w:rsidRDefault="00E8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000" w:firstRow="0" w:lastRow="0" w:firstColumn="0" w:lastColumn="0" w:noHBand="0" w:noVBand="0"/>
    </w:tblPr>
    <w:tblGrid>
      <w:gridCol w:w="6912"/>
      <w:gridCol w:w="3261"/>
    </w:tblGrid>
    <w:tr w:rsidR="004C073E" w:rsidTr="009F5336">
      <w:trPr>
        <w:trHeight w:val="1707"/>
      </w:trPr>
      <w:tc>
        <w:tcPr>
          <w:tcW w:w="6912" w:type="dxa"/>
          <w:vAlign w:val="center"/>
        </w:tcPr>
        <w:p w:rsidR="00084137" w:rsidRPr="003E5886" w:rsidRDefault="009F5336" w:rsidP="00084137">
          <w:pPr>
            <w:rPr>
              <w:rFonts w:ascii="Arial" w:hAnsi="Arial"/>
              <w:b/>
              <w:sz w:val="32"/>
              <w:szCs w:val="32"/>
            </w:rPr>
          </w:pPr>
          <w:proofErr w:type="spellStart"/>
          <w:r>
            <w:rPr>
              <w:rFonts w:ascii="Arial" w:hAnsi="Arial"/>
              <w:b/>
              <w:sz w:val="32"/>
              <w:szCs w:val="32"/>
            </w:rPr>
            <w:t>Barnside</w:t>
          </w:r>
          <w:proofErr w:type="spellEnd"/>
          <w:r w:rsidR="00723139" w:rsidRPr="003E5886">
            <w:rPr>
              <w:rFonts w:ascii="Arial" w:hAnsi="Arial"/>
              <w:b/>
              <w:sz w:val="32"/>
              <w:szCs w:val="32"/>
            </w:rPr>
            <w:t xml:space="preserve">:  </w:t>
          </w:r>
          <w:r w:rsidR="0053200D">
            <w:rPr>
              <w:rFonts w:ascii="Arial" w:hAnsi="Arial"/>
              <w:b/>
              <w:sz w:val="32"/>
              <w:szCs w:val="32"/>
            </w:rPr>
            <w:t>Getting More From Y</w:t>
          </w:r>
          <w:r w:rsidR="00084137">
            <w:rPr>
              <w:rFonts w:ascii="Arial" w:hAnsi="Arial"/>
              <w:b/>
              <w:sz w:val="32"/>
              <w:szCs w:val="32"/>
            </w:rPr>
            <w:t xml:space="preserve">our </w:t>
          </w:r>
          <w:r w:rsidR="0053200D">
            <w:rPr>
              <w:rFonts w:ascii="Arial" w:hAnsi="Arial"/>
              <w:b/>
              <w:sz w:val="32"/>
              <w:szCs w:val="32"/>
            </w:rPr>
            <w:t>G</w:t>
          </w:r>
          <w:r w:rsidR="00084137">
            <w:rPr>
              <w:rFonts w:ascii="Arial" w:hAnsi="Arial"/>
              <w:b/>
              <w:sz w:val="32"/>
              <w:szCs w:val="32"/>
            </w:rPr>
            <w:t>rass</w:t>
          </w:r>
        </w:p>
      </w:tc>
      <w:tc>
        <w:tcPr>
          <w:tcW w:w="3261" w:type="dxa"/>
          <w:vAlign w:val="center"/>
        </w:tcPr>
        <w:p w:rsidR="00A6790D" w:rsidRDefault="007027A5" w:rsidP="00A35705">
          <w:pPr>
            <w:pStyle w:val="Heading3"/>
            <w:ind w:right="317"/>
            <w:jc w:val="right"/>
            <w:rPr>
              <w:rFonts w:ascii="Arial" w:hAnsi="Arial"/>
            </w:rPr>
          </w:pPr>
          <w:r w:rsidRPr="00B82407">
            <w:rPr>
              <w:noProof/>
            </w:rPr>
            <w:drawing>
              <wp:inline distT="0" distB="0" distL="0" distR="0" wp14:anchorId="710CAEBC" wp14:editId="2E7F455C">
                <wp:extent cx="1141810" cy="666750"/>
                <wp:effectExtent l="0" t="0" r="1270" b="0"/>
                <wp:docPr id="3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357" cy="667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6790D" w:rsidRDefault="00A6790D" w:rsidP="00A6790D">
          <w:pPr>
            <w:pStyle w:val="Heading3"/>
            <w:rPr>
              <w:rFonts w:ascii="Arial" w:hAnsi="Arial"/>
            </w:rPr>
          </w:pPr>
        </w:p>
        <w:p w:rsidR="004C073E" w:rsidRDefault="004C073E" w:rsidP="007027A5">
          <w:pPr>
            <w:pStyle w:val="Heading3"/>
            <w:rPr>
              <w:rFonts w:ascii="Arial" w:hAnsi="Arial"/>
              <w:b w:val="0"/>
            </w:rPr>
          </w:pPr>
        </w:p>
      </w:tc>
    </w:tr>
  </w:tbl>
  <w:p w:rsidR="004C073E" w:rsidRDefault="004C073E" w:rsidP="00FE6971">
    <w:pPr>
      <w:pStyle w:val="BodyText"/>
      <w:tabs>
        <w:tab w:val="clear" w:pos="8460"/>
        <w:tab w:val="left" w:leader="underscore" w:pos="9000"/>
      </w:tabs>
      <w:ind w:right="-2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55E"/>
    <w:multiLevelType w:val="hybridMultilevel"/>
    <w:tmpl w:val="0FD2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2321"/>
    <w:multiLevelType w:val="hybridMultilevel"/>
    <w:tmpl w:val="D3B42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2E603F"/>
    <w:multiLevelType w:val="hybridMultilevel"/>
    <w:tmpl w:val="159E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F3554"/>
    <w:multiLevelType w:val="hybridMultilevel"/>
    <w:tmpl w:val="3B8CB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5B7249"/>
    <w:multiLevelType w:val="hybridMultilevel"/>
    <w:tmpl w:val="99E6A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D57A5"/>
    <w:multiLevelType w:val="hybridMultilevel"/>
    <w:tmpl w:val="444C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B4378"/>
    <w:multiLevelType w:val="hybridMultilevel"/>
    <w:tmpl w:val="21868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E06136"/>
    <w:multiLevelType w:val="hybridMultilevel"/>
    <w:tmpl w:val="34088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E27128"/>
    <w:multiLevelType w:val="hybridMultilevel"/>
    <w:tmpl w:val="9A2A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16F36"/>
    <w:multiLevelType w:val="singleLevel"/>
    <w:tmpl w:val="790085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</w:abstractNum>
  <w:abstractNum w:abstractNumId="10">
    <w:nsid w:val="5D210E1B"/>
    <w:multiLevelType w:val="singleLevel"/>
    <w:tmpl w:val="C50253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2F69BF"/>
    <w:multiLevelType w:val="hybridMultilevel"/>
    <w:tmpl w:val="1CBA4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727A18"/>
    <w:multiLevelType w:val="singleLevel"/>
    <w:tmpl w:val="833AB7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A2713C"/>
    <w:multiLevelType w:val="hybridMultilevel"/>
    <w:tmpl w:val="D32CE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E07C7B"/>
    <w:multiLevelType w:val="singleLevel"/>
    <w:tmpl w:val="8960C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668431F3"/>
    <w:multiLevelType w:val="hybridMultilevel"/>
    <w:tmpl w:val="F454E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723582"/>
    <w:multiLevelType w:val="hybridMultilevel"/>
    <w:tmpl w:val="F4F87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F12919"/>
    <w:multiLevelType w:val="singleLevel"/>
    <w:tmpl w:val="CC50B5DA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</w:lvl>
  </w:abstractNum>
  <w:abstractNum w:abstractNumId="18">
    <w:nsid w:val="705A6FD7"/>
    <w:multiLevelType w:val="hybridMultilevel"/>
    <w:tmpl w:val="954E5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E31445"/>
    <w:multiLevelType w:val="singleLevel"/>
    <w:tmpl w:val="3C7A6C3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</w:abstractNum>
  <w:abstractNum w:abstractNumId="20">
    <w:nsid w:val="78122A91"/>
    <w:multiLevelType w:val="singleLevel"/>
    <w:tmpl w:val="8960C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0"/>
  </w:num>
  <w:num w:numId="5">
    <w:abstractNumId w:val="9"/>
  </w:num>
  <w:num w:numId="6">
    <w:abstractNumId w:val="19"/>
  </w:num>
  <w:num w:numId="7">
    <w:abstractNumId w:val="17"/>
  </w:num>
  <w:num w:numId="8">
    <w:abstractNumId w:val="6"/>
  </w:num>
  <w:num w:numId="9">
    <w:abstractNumId w:val="15"/>
  </w:num>
  <w:num w:numId="10">
    <w:abstractNumId w:val="4"/>
  </w:num>
  <w:num w:numId="11">
    <w:abstractNumId w:val="1"/>
  </w:num>
  <w:num w:numId="12">
    <w:abstractNumId w:val="13"/>
  </w:num>
  <w:num w:numId="13">
    <w:abstractNumId w:val="5"/>
  </w:num>
  <w:num w:numId="14">
    <w:abstractNumId w:val="16"/>
  </w:num>
  <w:num w:numId="15">
    <w:abstractNumId w:val="18"/>
  </w:num>
  <w:num w:numId="16">
    <w:abstractNumId w:val="7"/>
  </w:num>
  <w:num w:numId="17">
    <w:abstractNumId w:val="3"/>
  </w:num>
  <w:num w:numId="18">
    <w:abstractNumId w:val="11"/>
  </w:num>
  <w:num w:numId="19">
    <w:abstractNumId w:val="8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BF"/>
    <w:rsid w:val="00002288"/>
    <w:rsid w:val="00016406"/>
    <w:rsid w:val="000268D4"/>
    <w:rsid w:val="0005034E"/>
    <w:rsid w:val="000521F8"/>
    <w:rsid w:val="000655E6"/>
    <w:rsid w:val="00084137"/>
    <w:rsid w:val="00095711"/>
    <w:rsid w:val="000A3778"/>
    <w:rsid w:val="000B1FD8"/>
    <w:rsid w:val="000B47B4"/>
    <w:rsid w:val="000B635A"/>
    <w:rsid w:val="000D3D43"/>
    <w:rsid w:val="000D4C7E"/>
    <w:rsid w:val="000E3749"/>
    <w:rsid w:val="000F3595"/>
    <w:rsid w:val="0012744F"/>
    <w:rsid w:val="00134C09"/>
    <w:rsid w:val="00176287"/>
    <w:rsid w:val="001B220E"/>
    <w:rsid w:val="001C789B"/>
    <w:rsid w:val="001D23A1"/>
    <w:rsid w:val="001E7779"/>
    <w:rsid w:val="0020306F"/>
    <w:rsid w:val="002138FC"/>
    <w:rsid w:val="002704C8"/>
    <w:rsid w:val="0027597F"/>
    <w:rsid w:val="002766C2"/>
    <w:rsid w:val="002A1F22"/>
    <w:rsid w:val="002A649A"/>
    <w:rsid w:val="002B0FA7"/>
    <w:rsid w:val="002F439E"/>
    <w:rsid w:val="003414C1"/>
    <w:rsid w:val="00347F19"/>
    <w:rsid w:val="00372558"/>
    <w:rsid w:val="003730D6"/>
    <w:rsid w:val="003E116E"/>
    <w:rsid w:val="003E5886"/>
    <w:rsid w:val="004040E6"/>
    <w:rsid w:val="00405B31"/>
    <w:rsid w:val="00421CF4"/>
    <w:rsid w:val="00442368"/>
    <w:rsid w:val="004468B0"/>
    <w:rsid w:val="00463C24"/>
    <w:rsid w:val="0046577C"/>
    <w:rsid w:val="00474725"/>
    <w:rsid w:val="004C073E"/>
    <w:rsid w:val="004C212E"/>
    <w:rsid w:val="004E7776"/>
    <w:rsid w:val="0053200D"/>
    <w:rsid w:val="00556AA4"/>
    <w:rsid w:val="005D6E95"/>
    <w:rsid w:val="00607A98"/>
    <w:rsid w:val="0062053D"/>
    <w:rsid w:val="0064755A"/>
    <w:rsid w:val="00655888"/>
    <w:rsid w:val="006C3D17"/>
    <w:rsid w:val="006E1DD4"/>
    <w:rsid w:val="006E217A"/>
    <w:rsid w:val="006F477D"/>
    <w:rsid w:val="007027A5"/>
    <w:rsid w:val="00715AD6"/>
    <w:rsid w:val="00723139"/>
    <w:rsid w:val="00743D67"/>
    <w:rsid w:val="00797083"/>
    <w:rsid w:val="007B1F47"/>
    <w:rsid w:val="007C1BDC"/>
    <w:rsid w:val="007E127F"/>
    <w:rsid w:val="007E290D"/>
    <w:rsid w:val="008018FA"/>
    <w:rsid w:val="00802DB1"/>
    <w:rsid w:val="008166BF"/>
    <w:rsid w:val="0085036B"/>
    <w:rsid w:val="00861945"/>
    <w:rsid w:val="008743BB"/>
    <w:rsid w:val="00894C3B"/>
    <w:rsid w:val="008B2A5E"/>
    <w:rsid w:val="008B4E6E"/>
    <w:rsid w:val="008C7BF6"/>
    <w:rsid w:val="008F5E5D"/>
    <w:rsid w:val="00914E68"/>
    <w:rsid w:val="0093560E"/>
    <w:rsid w:val="00953699"/>
    <w:rsid w:val="00960C1B"/>
    <w:rsid w:val="00966A41"/>
    <w:rsid w:val="00982900"/>
    <w:rsid w:val="009A200F"/>
    <w:rsid w:val="009B0AE8"/>
    <w:rsid w:val="009D5DAB"/>
    <w:rsid w:val="009E4D73"/>
    <w:rsid w:val="009E7E18"/>
    <w:rsid w:val="009F2FCD"/>
    <w:rsid w:val="009F5336"/>
    <w:rsid w:val="00A068B3"/>
    <w:rsid w:val="00A16C37"/>
    <w:rsid w:val="00A35705"/>
    <w:rsid w:val="00A562BC"/>
    <w:rsid w:val="00A619C1"/>
    <w:rsid w:val="00A6790D"/>
    <w:rsid w:val="00A76C1D"/>
    <w:rsid w:val="00A87A98"/>
    <w:rsid w:val="00AB48E1"/>
    <w:rsid w:val="00AD00D8"/>
    <w:rsid w:val="00AD7409"/>
    <w:rsid w:val="00AE1568"/>
    <w:rsid w:val="00AE744C"/>
    <w:rsid w:val="00AF68D8"/>
    <w:rsid w:val="00B04082"/>
    <w:rsid w:val="00B26313"/>
    <w:rsid w:val="00B37B30"/>
    <w:rsid w:val="00BB047F"/>
    <w:rsid w:val="00BB30E7"/>
    <w:rsid w:val="00BF6FC6"/>
    <w:rsid w:val="00C251E2"/>
    <w:rsid w:val="00C44BD6"/>
    <w:rsid w:val="00C4676B"/>
    <w:rsid w:val="00C72D29"/>
    <w:rsid w:val="00CC16CF"/>
    <w:rsid w:val="00D03A9E"/>
    <w:rsid w:val="00D11183"/>
    <w:rsid w:val="00D26AD9"/>
    <w:rsid w:val="00D359E2"/>
    <w:rsid w:val="00D36E74"/>
    <w:rsid w:val="00D418A3"/>
    <w:rsid w:val="00D65692"/>
    <w:rsid w:val="00D72CB4"/>
    <w:rsid w:val="00D82E9C"/>
    <w:rsid w:val="00D91021"/>
    <w:rsid w:val="00DC05F2"/>
    <w:rsid w:val="00DE3A1E"/>
    <w:rsid w:val="00DE4A2C"/>
    <w:rsid w:val="00E37D9F"/>
    <w:rsid w:val="00E56034"/>
    <w:rsid w:val="00E717C1"/>
    <w:rsid w:val="00E71D8B"/>
    <w:rsid w:val="00E75286"/>
    <w:rsid w:val="00E776F4"/>
    <w:rsid w:val="00E81AFB"/>
    <w:rsid w:val="00E95666"/>
    <w:rsid w:val="00EA5436"/>
    <w:rsid w:val="00ED0C19"/>
    <w:rsid w:val="00EF0E2D"/>
    <w:rsid w:val="00EF7E40"/>
    <w:rsid w:val="00F00D3C"/>
    <w:rsid w:val="00F03988"/>
    <w:rsid w:val="00F139D3"/>
    <w:rsid w:val="00F851A8"/>
    <w:rsid w:val="00FA40D2"/>
    <w:rsid w:val="00FB5066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67"/>
    <w:rPr>
      <w:sz w:val="24"/>
    </w:rPr>
  </w:style>
  <w:style w:type="paragraph" w:styleId="Heading1">
    <w:name w:val="heading 1"/>
    <w:basedOn w:val="Normal"/>
    <w:next w:val="Normal"/>
    <w:qFormat/>
    <w:rsid w:val="00743D67"/>
    <w:pPr>
      <w:keepNext/>
      <w:tabs>
        <w:tab w:val="left" w:pos="792"/>
      </w:tabs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743D67"/>
    <w:pPr>
      <w:keepNext/>
      <w:spacing w:after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43D67"/>
    <w:pPr>
      <w:keepNext/>
      <w:tabs>
        <w:tab w:val="left" w:pos="360"/>
        <w:tab w:val="left" w:leader="underscore" w:pos="5760"/>
        <w:tab w:val="left" w:leader="underscore" w:pos="9000"/>
      </w:tabs>
      <w:ind w:right="-26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43D67"/>
    <w:pPr>
      <w:keepNext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qFormat/>
    <w:rsid w:val="00743D67"/>
    <w:pPr>
      <w:keepNext/>
      <w:tabs>
        <w:tab w:val="left" w:pos="426"/>
      </w:tabs>
      <w:spacing w:after="60"/>
      <w:ind w:right="-1"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743D67"/>
    <w:pPr>
      <w:keepNext/>
      <w:tabs>
        <w:tab w:val="left" w:pos="426"/>
      </w:tabs>
      <w:spacing w:after="60"/>
      <w:ind w:right="-1"/>
      <w:outlineLvl w:val="5"/>
    </w:pPr>
    <w:rPr>
      <w:rFonts w:ascii="Bookman Old Style" w:hAnsi="Bookman Old Style"/>
      <w:i/>
      <w:sz w:val="22"/>
    </w:rPr>
  </w:style>
  <w:style w:type="paragraph" w:styleId="Heading7">
    <w:name w:val="heading 7"/>
    <w:basedOn w:val="Normal"/>
    <w:next w:val="Normal"/>
    <w:qFormat/>
    <w:rsid w:val="00743D67"/>
    <w:pPr>
      <w:keepNext/>
      <w:outlineLvl w:val="6"/>
    </w:pPr>
    <w:rPr>
      <w:rFonts w:ascii="Bookman Old Style" w:hAnsi="Bookman Old Style"/>
      <w:i/>
      <w:sz w:val="22"/>
    </w:rPr>
  </w:style>
  <w:style w:type="paragraph" w:styleId="Heading8">
    <w:name w:val="heading 8"/>
    <w:basedOn w:val="Normal"/>
    <w:next w:val="Normal"/>
    <w:qFormat/>
    <w:rsid w:val="00743D67"/>
    <w:pPr>
      <w:keepNext/>
      <w:ind w:right="2976"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743D67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3D67"/>
    <w:pPr>
      <w:tabs>
        <w:tab w:val="left" w:pos="360"/>
        <w:tab w:val="left" w:leader="underscore" w:pos="8460"/>
      </w:tabs>
    </w:pPr>
    <w:rPr>
      <w:b/>
      <w:sz w:val="22"/>
    </w:rPr>
  </w:style>
  <w:style w:type="paragraph" w:styleId="Header">
    <w:name w:val="header"/>
    <w:basedOn w:val="Normal"/>
    <w:rsid w:val="00743D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3D67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743D67"/>
    <w:pPr>
      <w:tabs>
        <w:tab w:val="left" w:pos="9027"/>
      </w:tabs>
      <w:ind w:right="-45"/>
    </w:pPr>
    <w:rPr>
      <w:b/>
      <w:sz w:val="22"/>
    </w:rPr>
  </w:style>
  <w:style w:type="paragraph" w:styleId="Caption">
    <w:name w:val="caption"/>
    <w:basedOn w:val="Normal"/>
    <w:next w:val="Normal"/>
    <w:qFormat/>
    <w:rsid w:val="00743D67"/>
    <w:pPr>
      <w:spacing w:line="360" w:lineRule="auto"/>
      <w:ind w:right="2977"/>
    </w:pPr>
    <w:rPr>
      <w:b/>
      <w:sz w:val="22"/>
      <w:u w:val="single"/>
    </w:rPr>
  </w:style>
  <w:style w:type="character" w:styleId="CommentReference">
    <w:name w:val="annotation reference"/>
    <w:semiHidden/>
    <w:rsid w:val="00743D67"/>
    <w:rPr>
      <w:sz w:val="16"/>
    </w:rPr>
  </w:style>
  <w:style w:type="paragraph" w:styleId="CommentText">
    <w:name w:val="annotation text"/>
    <w:basedOn w:val="Normal"/>
    <w:semiHidden/>
    <w:rsid w:val="00743D67"/>
    <w:rPr>
      <w:sz w:val="20"/>
    </w:rPr>
  </w:style>
  <w:style w:type="paragraph" w:styleId="BodyText3">
    <w:name w:val="Body Text 3"/>
    <w:basedOn w:val="Normal"/>
    <w:rsid w:val="00743D67"/>
    <w:pPr>
      <w:tabs>
        <w:tab w:val="left" w:pos="7920"/>
      </w:tabs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BF6F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8D8"/>
    <w:pPr>
      <w:ind w:left="720"/>
      <w:contextualSpacing/>
    </w:pPr>
  </w:style>
  <w:style w:type="paragraph" w:customStyle="1" w:styleId="Default">
    <w:name w:val="Default"/>
    <w:rsid w:val="00A76C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67"/>
    <w:rPr>
      <w:sz w:val="24"/>
    </w:rPr>
  </w:style>
  <w:style w:type="paragraph" w:styleId="Heading1">
    <w:name w:val="heading 1"/>
    <w:basedOn w:val="Normal"/>
    <w:next w:val="Normal"/>
    <w:qFormat/>
    <w:rsid w:val="00743D67"/>
    <w:pPr>
      <w:keepNext/>
      <w:tabs>
        <w:tab w:val="left" w:pos="792"/>
      </w:tabs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743D67"/>
    <w:pPr>
      <w:keepNext/>
      <w:spacing w:after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43D67"/>
    <w:pPr>
      <w:keepNext/>
      <w:tabs>
        <w:tab w:val="left" w:pos="360"/>
        <w:tab w:val="left" w:leader="underscore" w:pos="5760"/>
        <w:tab w:val="left" w:leader="underscore" w:pos="9000"/>
      </w:tabs>
      <w:ind w:right="-26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43D67"/>
    <w:pPr>
      <w:keepNext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qFormat/>
    <w:rsid w:val="00743D67"/>
    <w:pPr>
      <w:keepNext/>
      <w:tabs>
        <w:tab w:val="left" w:pos="426"/>
      </w:tabs>
      <w:spacing w:after="60"/>
      <w:ind w:right="-1"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743D67"/>
    <w:pPr>
      <w:keepNext/>
      <w:tabs>
        <w:tab w:val="left" w:pos="426"/>
      </w:tabs>
      <w:spacing w:after="60"/>
      <w:ind w:right="-1"/>
      <w:outlineLvl w:val="5"/>
    </w:pPr>
    <w:rPr>
      <w:rFonts w:ascii="Bookman Old Style" w:hAnsi="Bookman Old Style"/>
      <w:i/>
      <w:sz w:val="22"/>
    </w:rPr>
  </w:style>
  <w:style w:type="paragraph" w:styleId="Heading7">
    <w:name w:val="heading 7"/>
    <w:basedOn w:val="Normal"/>
    <w:next w:val="Normal"/>
    <w:qFormat/>
    <w:rsid w:val="00743D67"/>
    <w:pPr>
      <w:keepNext/>
      <w:outlineLvl w:val="6"/>
    </w:pPr>
    <w:rPr>
      <w:rFonts w:ascii="Bookman Old Style" w:hAnsi="Bookman Old Style"/>
      <w:i/>
      <w:sz w:val="22"/>
    </w:rPr>
  </w:style>
  <w:style w:type="paragraph" w:styleId="Heading8">
    <w:name w:val="heading 8"/>
    <w:basedOn w:val="Normal"/>
    <w:next w:val="Normal"/>
    <w:qFormat/>
    <w:rsid w:val="00743D67"/>
    <w:pPr>
      <w:keepNext/>
      <w:ind w:right="2976"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743D67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3D67"/>
    <w:pPr>
      <w:tabs>
        <w:tab w:val="left" w:pos="360"/>
        <w:tab w:val="left" w:leader="underscore" w:pos="8460"/>
      </w:tabs>
    </w:pPr>
    <w:rPr>
      <w:b/>
      <w:sz w:val="22"/>
    </w:rPr>
  </w:style>
  <w:style w:type="paragraph" w:styleId="Header">
    <w:name w:val="header"/>
    <w:basedOn w:val="Normal"/>
    <w:rsid w:val="00743D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3D67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743D67"/>
    <w:pPr>
      <w:tabs>
        <w:tab w:val="left" w:pos="9027"/>
      </w:tabs>
      <w:ind w:right="-45"/>
    </w:pPr>
    <w:rPr>
      <w:b/>
      <w:sz w:val="22"/>
    </w:rPr>
  </w:style>
  <w:style w:type="paragraph" w:styleId="Caption">
    <w:name w:val="caption"/>
    <w:basedOn w:val="Normal"/>
    <w:next w:val="Normal"/>
    <w:qFormat/>
    <w:rsid w:val="00743D67"/>
    <w:pPr>
      <w:spacing w:line="360" w:lineRule="auto"/>
      <w:ind w:right="2977"/>
    </w:pPr>
    <w:rPr>
      <w:b/>
      <w:sz w:val="22"/>
      <w:u w:val="single"/>
    </w:rPr>
  </w:style>
  <w:style w:type="character" w:styleId="CommentReference">
    <w:name w:val="annotation reference"/>
    <w:semiHidden/>
    <w:rsid w:val="00743D67"/>
    <w:rPr>
      <w:sz w:val="16"/>
    </w:rPr>
  </w:style>
  <w:style w:type="paragraph" w:styleId="CommentText">
    <w:name w:val="annotation text"/>
    <w:basedOn w:val="Normal"/>
    <w:semiHidden/>
    <w:rsid w:val="00743D67"/>
    <w:rPr>
      <w:sz w:val="20"/>
    </w:rPr>
  </w:style>
  <w:style w:type="paragraph" w:styleId="BodyText3">
    <w:name w:val="Body Text 3"/>
    <w:basedOn w:val="Normal"/>
    <w:rsid w:val="00743D67"/>
    <w:pPr>
      <w:tabs>
        <w:tab w:val="left" w:pos="7920"/>
      </w:tabs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BF6F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8D8"/>
    <w:pPr>
      <w:ind w:left="720"/>
      <w:contextualSpacing/>
    </w:pPr>
  </w:style>
  <w:style w:type="paragraph" w:customStyle="1" w:styleId="Default">
    <w:name w:val="Default"/>
    <w:rsid w:val="00A76C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94C8B95D304BA58ED54ADAD2ED96" ma:contentTypeVersion="0" ma:contentTypeDescription="Create a new document." ma:contentTypeScope="" ma:versionID="5141d162114185c02971de95c17877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DEE1-F555-4A4F-A42E-4E17F5375E43}"/>
</file>

<file path=customXml/itemProps2.xml><?xml version="1.0" encoding="utf-8"?>
<ds:datastoreItem xmlns:ds="http://schemas.openxmlformats.org/officeDocument/2006/customXml" ds:itemID="{EFD5F601-031E-4653-9086-D977D642E24F}"/>
</file>

<file path=customXml/itemProps3.xml><?xml version="1.0" encoding="utf-8"?>
<ds:datastoreItem xmlns:ds="http://schemas.openxmlformats.org/officeDocument/2006/customXml" ds:itemID="{C210A93A-3BD2-4AC5-A526-48FF76E4D600}"/>
</file>

<file path=customXml/itemProps4.xml><?xml version="1.0" encoding="utf-8"?>
<ds:datastoreItem xmlns:ds="http://schemas.openxmlformats.org/officeDocument/2006/customXml" ds:itemID="{72DB1B29-80B6-4037-B640-C5847577B83E}"/>
</file>

<file path=customXml/itemProps5.xml><?xml version="1.0" encoding="utf-8"?>
<ds:datastoreItem xmlns:ds="http://schemas.openxmlformats.org/officeDocument/2006/customXml" ds:itemID="{5B504BB0-36B7-46BB-AF58-A50F0B6FCAE2}"/>
</file>

<file path=docProps/app.xml><?xml version="1.0" encoding="utf-8"?>
<Properties xmlns="http://schemas.openxmlformats.org/officeDocument/2006/extended-properties" xmlns:vt="http://schemas.openxmlformats.org/officeDocument/2006/docPropsVTypes">
  <Template>8900B6D7</Template>
  <TotalTime>33</TotalTime>
  <Pages>2</Pages>
  <Words>504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/ EVALUATION FORM for SHORT COURSE</vt:lpstr>
    </vt:vector>
  </TitlesOfParts>
  <Company>SAC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/ EVALUATION FORM for SHORT COURSE</dc:title>
  <dc:creator>Sandra Chalmers</dc:creator>
  <cp:lastModifiedBy>Andrew Baird</cp:lastModifiedBy>
  <cp:revision>7</cp:revision>
  <cp:lastPrinted>2017-03-06T16:36:00Z</cp:lastPrinted>
  <dcterms:created xsi:type="dcterms:W3CDTF">2017-03-22T13:12:00Z</dcterms:created>
  <dcterms:modified xsi:type="dcterms:W3CDTF">2017-03-23T08:44:00Z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0x010100845794C8B95D304BA58ED54ADAD2ED96</vt:lpwstr>
  </property>
</Properties>
</file>